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before="120" w:after="120" w:line="0" w:lineRule="atLeast"/>
        <w:jc w:val="center"/>
        <w:rPr>
          <w:rFonts w:hint="eastAsia" w:ascii="Times New Roman" w:hAnsi="Times New Roman"/>
          <w:caps w:val="0"/>
          <w:color w:val="auto"/>
          <w:sz w:val="24"/>
          <w:szCs w:val="24"/>
        </w:rPr>
      </w:pPr>
      <w:r>
        <w:rPr>
          <w:rFonts w:hint="eastAsia" w:ascii="Times New Roman" w:hAnsi="Times New Roman" w:eastAsia="黑体"/>
          <w:bCs/>
          <w:caps w:val="0"/>
          <w:color w:val="auto"/>
          <w:sz w:val="44"/>
        </w:rPr>
        <w:t>第四章 采购需求</w:t>
      </w:r>
    </w:p>
    <w:p>
      <w:pPr>
        <w:snapToGrid w:val="0"/>
        <w:spacing w:before="120" w:after="120" w:line="0" w:lineRule="atLeast"/>
        <w:rPr>
          <w:rFonts w:hint="eastAsia" w:ascii="Times New Roman" w:hAnsi="Times New Roman" w:cs="Courier New"/>
          <w:color w:val="auto"/>
          <w:sz w:val="24"/>
          <w:szCs w:val="24"/>
        </w:rPr>
      </w:pPr>
      <w:r>
        <w:rPr>
          <w:rFonts w:hint="eastAsia" w:ascii="Times New Roman" w:hAnsi="Times New Roman" w:cs="Courier New"/>
          <w:color w:val="auto"/>
          <w:sz w:val="24"/>
          <w:szCs w:val="24"/>
          <w:lang w:val="en-US" w:eastAsia="zh-CN"/>
        </w:rPr>
        <w:t>一、</w:t>
      </w:r>
      <w:r>
        <w:rPr>
          <w:rFonts w:hint="eastAsia" w:ascii="Times New Roman" w:hAnsi="Times New Roman" w:cs="Courier New"/>
          <w:color w:val="auto"/>
          <w:sz w:val="24"/>
          <w:szCs w:val="24"/>
        </w:rPr>
        <w:t>项目属性：货物类项目</w:t>
      </w:r>
    </w:p>
    <w:p>
      <w:pPr>
        <w:snapToGrid w:val="0"/>
        <w:spacing w:before="120" w:after="120" w:line="0" w:lineRule="atLeast"/>
        <w:rPr>
          <w:rFonts w:hint="eastAsia" w:ascii="Times New Roman" w:hAnsi="Times New Roman" w:eastAsia="宋体" w:cs="Courier New"/>
          <w:color w:val="auto"/>
          <w:sz w:val="24"/>
          <w:szCs w:val="24"/>
          <w:highlight w:val="none"/>
          <w:u w:val="single"/>
          <w:lang w:val="en-US" w:eastAsia="zh-CN"/>
        </w:rPr>
      </w:pPr>
      <w:r>
        <w:rPr>
          <w:rFonts w:hint="eastAsia" w:ascii="Times New Roman" w:hAnsi="Times New Roman" w:eastAsia="宋体" w:cs="Courier New"/>
          <w:color w:val="auto"/>
          <w:sz w:val="24"/>
          <w:szCs w:val="24"/>
          <w:lang w:val="en-US" w:eastAsia="zh-CN"/>
        </w:rPr>
        <w:t>二、</w:t>
      </w:r>
      <w:r>
        <w:rPr>
          <w:rFonts w:hint="eastAsia" w:ascii="Times New Roman" w:hAnsi="Times New Roman" w:eastAsia="宋体" w:cs="Courier New"/>
          <w:color w:val="auto"/>
          <w:sz w:val="24"/>
          <w:szCs w:val="24"/>
        </w:rPr>
        <w:t>本项目采购标的对应的中小企业划分标准所属行业：</w:t>
      </w:r>
      <w:r>
        <w:rPr>
          <w:rFonts w:hint="eastAsia" w:ascii="Times New Roman" w:hAnsi="Times New Roman" w:eastAsia="宋体" w:cs="Courier New"/>
          <w:color w:val="auto"/>
          <w:sz w:val="24"/>
          <w:szCs w:val="24"/>
          <w:highlight w:val="none"/>
          <w:u w:val="single"/>
          <w:lang w:val="en-US" w:eastAsia="zh-CN"/>
        </w:rPr>
        <w:t>工业（制造业）</w:t>
      </w:r>
    </w:p>
    <w:p>
      <w:pPr>
        <w:snapToGrid w:val="0"/>
        <w:spacing w:before="120" w:after="120" w:line="0" w:lineRule="atLeast"/>
        <w:rPr>
          <w:rFonts w:hint="eastAsia" w:ascii="Times New Roman" w:hAnsi="Times New Roman" w:eastAsia="宋体" w:cs="Courier New"/>
          <w:color w:val="auto"/>
          <w:sz w:val="24"/>
          <w:szCs w:val="24"/>
          <w:lang w:val="en-US" w:eastAsia="zh-CN"/>
        </w:rPr>
      </w:pPr>
      <w:r>
        <w:rPr>
          <w:rFonts w:hint="eastAsia" w:ascii="Times New Roman" w:hAnsi="Times New Roman" w:eastAsia="宋体" w:cs="Courier New"/>
          <w:color w:val="auto"/>
          <w:sz w:val="24"/>
          <w:szCs w:val="24"/>
          <w:lang w:val="en-US" w:eastAsia="zh-CN"/>
        </w:rPr>
        <w:t>三、本项目</w:t>
      </w:r>
      <w:r>
        <w:rPr>
          <w:rFonts w:hint="eastAsia" w:ascii="Times New Roman" w:hAnsi="Times New Roman" w:eastAsia="宋体" w:cs="Courier New"/>
          <w:color w:val="auto"/>
          <w:sz w:val="24"/>
          <w:szCs w:val="24"/>
          <w:u w:val="single"/>
          <w:lang w:val="en-US" w:eastAsia="zh-CN"/>
        </w:rPr>
        <w:t xml:space="preserve"> 不接受  </w:t>
      </w:r>
      <w:r>
        <w:rPr>
          <w:rFonts w:hint="eastAsia" w:ascii="Times New Roman" w:hAnsi="Times New Roman" w:eastAsia="宋体" w:cs="Courier New"/>
          <w:color w:val="auto"/>
          <w:sz w:val="24"/>
          <w:szCs w:val="24"/>
          <w:lang w:val="en-US" w:eastAsia="zh-CN"/>
        </w:rPr>
        <w:t>进口产品。</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四、供货及安装期：</w:t>
      </w:r>
      <w:r>
        <w:rPr>
          <w:rFonts w:hint="eastAsia" w:ascii="宋体" w:hAnsi="宋体" w:eastAsia="宋体" w:cs="宋体"/>
          <w:sz w:val="24"/>
          <w:szCs w:val="24"/>
        </w:rPr>
        <w:t>合同签订后</w:t>
      </w:r>
      <w:r>
        <w:rPr>
          <w:rFonts w:hint="eastAsia" w:ascii="宋体" w:hAnsi="宋体" w:cs="宋体"/>
          <w:sz w:val="24"/>
          <w:szCs w:val="24"/>
          <w:lang w:val="en-US" w:eastAsia="zh-CN"/>
        </w:rPr>
        <w:t>15</w:t>
      </w:r>
      <w:r>
        <w:rPr>
          <w:rFonts w:hint="eastAsia" w:ascii="宋体" w:hAnsi="宋体" w:eastAsia="宋体" w:cs="宋体"/>
          <w:sz w:val="24"/>
          <w:szCs w:val="24"/>
        </w:rPr>
        <w:t>日历天内完成。</w:t>
      </w:r>
    </w:p>
    <w:p>
      <w:pPr>
        <w:pStyle w:val="2"/>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五、付款方式：</w:t>
      </w:r>
    </w:p>
    <w:p>
      <w:pPr>
        <w:pStyle w:val="9"/>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Style w:val="8"/>
          <w:rFonts w:hint="eastAsia" w:ascii="宋体" w:hAnsi="宋体" w:eastAsia="宋体" w:cs="宋体"/>
          <w:sz w:val="24"/>
          <w:szCs w:val="24"/>
          <w:lang w:val="en-US" w:eastAsia="zh-CN"/>
        </w:rPr>
      </w:pPr>
      <w:r>
        <w:rPr>
          <w:rStyle w:val="8"/>
          <w:rFonts w:hint="eastAsia" w:ascii="宋体" w:hAnsi="宋体" w:eastAsia="宋体" w:cs="宋体"/>
          <w:sz w:val="24"/>
          <w:szCs w:val="24"/>
          <w:lang w:val="en-US" w:eastAsia="zh-CN"/>
        </w:rPr>
        <w:t xml:space="preserve">预付款：合同金额的 30%，合同签订后按规定支付； </w:t>
      </w:r>
    </w:p>
    <w:p>
      <w:pPr>
        <w:pStyle w:val="9"/>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Style w:val="8"/>
          <w:rFonts w:hint="eastAsia" w:ascii="宋体" w:hAnsi="宋体" w:eastAsia="宋体" w:cs="宋体"/>
          <w:sz w:val="24"/>
          <w:szCs w:val="24"/>
          <w:lang w:val="en-US" w:eastAsia="zh-CN"/>
        </w:rPr>
      </w:pPr>
      <w:r>
        <w:rPr>
          <w:rStyle w:val="8"/>
          <w:rFonts w:hint="eastAsia" w:ascii="宋体" w:hAnsi="宋体" w:eastAsia="宋体" w:cs="宋体"/>
          <w:sz w:val="24"/>
          <w:szCs w:val="24"/>
          <w:lang w:val="en-US" w:eastAsia="zh-CN"/>
        </w:rPr>
        <w:t>进度款：初验完成且收到供应商发票后10日内支付至合同总额95%；运行维护期结束，供应商提供项目完整技术文档，采购人3个工作日内组织终验并出具终验报告，在收到供应商发票后10日内，支付至合同总额100%。</w:t>
      </w:r>
    </w:p>
    <w:p>
      <w:pPr>
        <w:pStyle w:val="9"/>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b/>
          <w:bCs/>
          <w:color w:val="000000"/>
          <w:kern w:val="0"/>
          <w:sz w:val="24"/>
          <w:szCs w:val="24"/>
          <w:lang w:val="en-US" w:eastAsia="zh-CN" w:bidi="ar"/>
        </w:rPr>
      </w:pPr>
      <w:r>
        <w:rPr>
          <w:rStyle w:val="8"/>
          <w:rFonts w:hint="eastAsia" w:ascii="宋体" w:hAnsi="宋体" w:eastAsia="宋体" w:cs="宋体"/>
          <w:sz w:val="24"/>
          <w:szCs w:val="24"/>
          <w:lang w:val="en-US" w:eastAsia="zh-CN"/>
        </w:rPr>
        <w:t>注：①在签订合同时，中标人明确表示无需预付款或者主动要求降低预付款比例的，采购人可不适用前述规定。 ②乙方未按要求提供符合要求的发票的，甲方有权暂停付款，且不免除乙方继续合同约定的义务。③合同款支付方式可采用数字人民币支付。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六、质量及</w:t>
      </w:r>
      <w:r>
        <w:rPr>
          <w:rFonts w:hint="eastAsia" w:ascii="宋体" w:hAnsi="宋体" w:cs="宋体"/>
          <w:b/>
          <w:bCs/>
          <w:color w:val="000000"/>
          <w:kern w:val="0"/>
          <w:sz w:val="24"/>
          <w:szCs w:val="24"/>
          <w:lang w:val="en-US" w:eastAsia="zh-CN" w:bidi="ar"/>
        </w:rPr>
        <w:t>售后</w:t>
      </w:r>
      <w:r>
        <w:rPr>
          <w:rFonts w:hint="eastAsia" w:ascii="宋体" w:hAnsi="宋体" w:eastAsia="宋体" w:cs="宋体"/>
          <w:b/>
          <w:bCs/>
          <w:color w:val="000000"/>
          <w:kern w:val="0"/>
          <w:sz w:val="24"/>
          <w:szCs w:val="24"/>
          <w:lang w:val="en-US" w:eastAsia="zh-CN" w:bidi="ar"/>
        </w:rPr>
        <w:t>服务要求</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（一）质量要求：合格，符合国家、行业质量要求。</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（二）</w:t>
      </w:r>
      <w:r>
        <w:rPr>
          <w:rFonts w:hint="eastAsia" w:ascii="宋体" w:hAnsi="宋体" w:eastAsia="宋体" w:cs="宋体"/>
          <w:b w:val="0"/>
          <w:bCs w:val="0"/>
          <w:color w:val="000000"/>
          <w:kern w:val="0"/>
          <w:sz w:val="24"/>
          <w:szCs w:val="24"/>
          <w:lang w:val="en-US" w:eastAsia="zh-CN" w:bidi="ar"/>
        </w:rPr>
        <w:t>售后服务要求：</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投标单位提供售后服务方案，须含响应时间、上门时间、应急处理方案、技术人员配备等，要服务高效，处理方案具体，措施得力，人员安排专业有匹配，接到故障电话通知不超过2小时内响应、不超过于4小时内到现场积极配合解决故障等。</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2、投标单位针对本项目制定培训计划，培训方案须合理，完整性、灵活性并明确培训要点、人数、时间的安排等内容。</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（三）质保等其它要求：</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1、免费维保期：1年。免费维保期的起始时间以安装、调试到位并通过验收合格之日起开始计算。</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免费维保期内，一旦货物发生质量问题，供应商应在接到故障通知1小时内作出有效回应，并在4小时内到达现场免费予以排除故障、修复或更换零部件。免费维保期满后，货物出现质量、故障时，供应商仍需做好售后服务，并在上述时限内赶到现场，及时处理解决。</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质量检验检测。所供产品为全新，须提供相关的产品主材及辅材（含管线、配件等）合格质量检测报告及其他相关证明文件资料等，证实质量合格；甲方有权对投标产品进行抽检，委托第三方进行抽检费用等由中标单位（供应商）全权承担，对抽检不合格产品，中标供应商承担全额责任和费用，并接受甲方任何处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七、验收：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1.初验</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在接到甲方进场通知后</w:t>
      </w:r>
      <w:r>
        <w:rPr>
          <w:rFonts w:hint="eastAsia" w:ascii="宋体" w:hAnsi="宋体" w:cs="宋体"/>
          <w:b w:val="0"/>
          <w:bCs w:val="0"/>
          <w:color w:val="000000"/>
          <w:kern w:val="0"/>
          <w:sz w:val="24"/>
          <w:szCs w:val="24"/>
          <w:lang w:val="en-US" w:eastAsia="zh-CN" w:bidi="ar"/>
        </w:rPr>
        <w:t>15</w:t>
      </w:r>
      <w:r>
        <w:rPr>
          <w:rFonts w:hint="eastAsia" w:ascii="宋体" w:hAnsi="宋体" w:eastAsia="宋体" w:cs="宋体"/>
          <w:b w:val="0"/>
          <w:bCs w:val="0"/>
          <w:color w:val="000000"/>
          <w:kern w:val="0"/>
          <w:sz w:val="24"/>
          <w:szCs w:val="24"/>
          <w:lang w:val="en-US" w:eastAsia="zh-CN" w:bidi="ar"/>
        </w:rPr>
        <w:t>天内将货物送至采购人指定地点并安装调试完毕，乙方向甲方提交项目初验技术资料以及初验申请单，甲方收到申请后3个工作日内组织初验并按照合同约定以及响应文件中的产品技术标准进行验收无问题后签署初验单。</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2.终验</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初验合格后进入运行维护期（</w:t>
      </w:r>
      <w:r>
        <w:rPr>
          <w:rFonts w:hint="eastAsia" w:ascii="宋体" w:hAnsi="宋体" w:cs="宋体"/>
          <w:b w:val="0"/>
          <w:bCs w:val="0"/>
          <w:color w:val="000000"/>
          <w:kern w:val="0"/>
          <w:sz w:val="24"/>
          <w:szCs w:val="24"/>
          <w:lang w:val="en-US" w:eastAsia="zh-CN" w:bidi="ar"/>
        </w:rPr>
        <w:t>免费维保期</w:t>
      </w:r>
      <w:r>
        <w:rPr>
          <w:rFonts w:hint="eastAsia" w:ascii="宋体" w:hAnsi="宋体" w:eastAsia="宋体" w:cs="宋体"/>
          <w:b w:val="0"/>
          <w:bCs w:val="0"/>
          <w:color w:val="000000"/>
          <w:kern w:val="0"/>
          <w:sz w:val="24"/>
          <w:szCs w:val="24"/>
          <w:lang w:val="en-US" w:eastAsia="zh-CN" w:bidi="ar"/>
        </w:rPr>
        <w:t>），售后运行维护期（</w:t>
      </w:r>
      <w:r>
        <w:rPr>
          <w:rFonts w:hint="eastAsia" w:ascii="宋体" w:hAnsi="宋体" w:cs="宋体"/>
          <w:b w:val="0"/>
          <w:bCs w:val="0"/>
          <w:color w:val="000000"/>
          <w:kern w:val="0"/>
          <w:sz w:val="24"/>
          <w:szCs w:val="24"/>
          <w:lang w:val="en-US" w:eastAsia="zh-CN" w:bidi="ar"/>
        </w:rPr>
        <w:t>免费维保期</w:t>
      </w:r>
      <w:r>
        <w:rPr>
          <w:rFonts w:hint="eastAsia" w:ascii="宋体" w:hAnsi="宋体" w:eastAsia="宋体" w:cs="宋体"/>
          <w:b w:val="0"/>
          <w:bCs w:val="0"/>
          <w:color w:val="000000"/>
          <w:kern w:val="0"/>
          <w:sz w:val="24"/>
          <w:szCs w:val="24"/>
          <w:lang w:val="en-US" w:eastAsia="zh-CN" w:bidi="ar"/>
        </w:rPr>
        <w:t>），乙方向甲方提交项目验收技术资料以及终验申请单，甲方收到申请后3个工作日内组织终验且验收无问题后签署终验单。</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验收的标准按照采购文件、响应文件及相关标准实施，须服从采购人安排要求。</w:t>
      </w:r>
    </w:p>
    <w:p>
      <w:pPr>
        <w:pStyle w:val="9"/>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乙方应负责在项目验收后将所有设备的产品说明书、安装手册、技术文件、资料、及安装、验收报告等文档汇集成册交付设备使用单位。</w:t>
      </w:r>
    </w:p>
    <w:p>
      <w:pPr>
        <w:pStyle w:val="9"/>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r>
        <w:rPr>
          <w:rFonts w:hint="eastAsia" w:ascii="宋体" w:hAnsi="宋体" w:eastAsia="宋体" w:cs="宋体"/>
          <w:sz w:val="24"/>
          <w:szCs w:val="24"/>
          <w:lang w:eastAsia="zh-CN"/>
        </w:rPr>
        <w:t>绿色数据中心需执行《财政部生态环境部 工业和信息化部关于印发《绿色数据中心政府采购需求标准（试行）》的通知》（财库〔2023〕7号）的要求。 在履约验收时按照本条款执行，违反本约定的对照合同违约条款追究违约责任。供应商一旦中标本项目，即完全响应本条款要求。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主要内容（本项目不接受负偏离）</w:t>
      </w:r>
      <w:r>
        <w:rPr>
          <w:rFonts w:hint="eastAsia" w:ascii="宋体" w:hAnsi="宋体" w:eastAsia="宋体" w:cs="宋体"/>
          <w:color w:val="000000"/>
          <w:kern w:val="0"/>
          <w:sz w:val="24"/>
          <w:szCs w:val="24"/>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1200" w:firstLineChars="5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沭阳县农业生产主体产品可追溯项目项目清单</w:t>
      </w:r>
    </w:p>
    <w:tbl>
      <w:tblPr>
        <w:tblStyle w:val="7"/>
        <w:tblW w:w="52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052"/>
        <w:gridCol w:w="892"/>
        <w:gridCol w:w="4774"/>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sz w:val="24"/>
                <w:szCs w:val="24"/>
                <w:lang w:val="en-US" w:eastAsia="zh-Hans"/>
              </w:rPr>
            </w:pPr>
            <w:r>
              <w:rPr>
                <w:rFonts w:hint="eastAsia"/>
                <w:sz w:val="24"/>
                <w:szCs w:val="24"/>
                <w:lang w:val="en-US" w:eastAsia="zh-Hans"/>
              </w:rPr>
              <w:t>序号</w:t>
            </w:r>
          </w:p>
        </w:tc>
        <w:tc>
          <w:tcPr>
            <w:tcW w:w="59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sz w:val="24"/>
                <w:szCs w:val="24"/>
                <w:lang w:val="en-US" w:eastAsia="zh-Hans"/>
              </w:rPr>
            </w:pPr>
            <w:r>
              <w:rPr>
                <w:rFonts w:hint="eastAsia"/>
                <w:sz w:val="24"/>
                <w:szCs w:val="24"/>
                <w:lang w:val="en-US" w:eastAsia="zh-Hans"/>
              </w:rPr>
              <w:t>设备名称</w:t>
            </w:r>
          </w:p>
        </w:tc>
        <w:tc>
          <w:tcPr>
            <w:tcW w:w="50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sz w:val="24"/>
                <w:szCs w:val="24"/>
                <w:lang w:val="en-US" w:eastAsia="zh-Hans"/>
              </w:rPr>
            </w:pPr>
            <w:r>
              <w:rPr>
                <w:rFonts w:hint="eastAsia"/>
                <w:sz w:val="24"/>
                <w:szCs w:val="24"/>
                <w:lang w:val="en-US" w:eastAsia="zh-Hans"/>
              </w:rPr>
              <w:t>数量</w:t>
            </w:r>
          </w:p>
        </w:tc>
        <w:tc>
          <w:tcPr>
            <w:tcW w:w="26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lang w:val="en-US" w:eastAsia="zh-CN"/>
              </w:rPr>
            </w:pPr>
            <w:r>
              <w:rPr>
                <w:rFonts w:hint="eastAsia"/>
                <w:sz w:val="24"/>
                <w:szCs w:val="24"/>
                <w:lang w:val="en-US" w:eastAsia="zh-CN"/>
              </w:rPr>
              <w:t>参数要求</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sz w:val="24"/>
                <w:szCs w:val="24"/>
                <w:lang w:val="en-US" w:eastAsia="zh-Hans"/>
              </w:rPr>
            </w:pPr>
            <w:r>
              <w:rPr>
                <w:rFonts w:hint="eastAsia"/>
                <w:sz w:val="24"/>
                <w:szCs w:val="24"/>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sz w:val="24"/>
                <w:szCs w:val="24"/>
                <w:lang w:eastAsia="zh-CN"/>
              </w:rPr>
            </w:pPr>
            <w:r>
              <w:rPr>
                <w:rFonts w:hint="eastAsia"/>
                <w:sz w:val="24"/>
                <w:szCs w:val="24"/>
                <w:lang w:val="en-US" w:eastAsia="zh-CN"/>
              </w:rPr>
              <w:t>1</w:t>
            </w:r>
          </w:p>
        </w:tc>
        <w:tc>
          <w:tcPr>
            <w:tcW w:w="59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4"/>
                <w:szCs w:val="24"/>
                <w:lang w:val="en-US" w:eastAsia="zh-CN"/>
              </w:rPr>
            </w:pPr>
            <w:r>
              <w:rPr>
                <w:rFonts w:hint="eastAsia"/>
                <w:sz w:val="24"/>
                <w:szCs w:val="24"/>
                <w:lang w:val="en-US" w:eastAsia="zh-CN"/>
              </w:rPr>
              <w:t>农产品追溯合格证</w:t>
            </w:r>
            <w:r>
              <w:rPr>
                <w:rFonts w:hint="eastAsia"/>
                <w:sz w:val="24"/>
                <w:szCs w:val="24"/>
                <w:lang w:val="en-US" w:eastAsia="zh-Hans"/>
              </w:rPr>
              <w:t>服务打印一体机</w:t>
            </w:r>
            <w:r>
              <w:rPr>
                <w:rFonts w:hint="eastAsia"/>
                <w:sz w:val="24"/>
                <w:szCs w:val="24"/>
                <w:lang w:val="en-US" w:eastAsia="zh-CN"/>
              </w:rPr>
              <w:t>（含胶体金判读）</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eastAsia="宋体"/>
                <w:sz w:val="24"/>
                <w:szCs w:val="24"/>
                <w:lang w:val="en-US" w:eastAsia="zh-CN"/>
              </w:rPr>
            </w:pPr>
            <w:r>
              <w:rPr>
                <w:rFonts w:hint="eastAsia"/>
                <w:b/>
                <w:bCs/>
                <w:sz w:val="24"/>
                <w:szCs w:val="24"/>
                <w:lang w:val="en-US" w:eastAsia="zh-CN"/>
              </w:rPr>
              <w:t>核心产品</w:t>
            </w:r>
          </w:p>
        </w:tc>
        <w:tc>
          <w:tcPr>
            <w:tcW w:w="50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4"/>
                <w:szCs w:val="24"/>
                <w:lang w:eastAsia="zh-Hans"/>
              </w:rPr>
            </w:pPr>
            <w:r>
              <w:rPr>
                <w:rFonts w:hint="eastAsia"/>
                <w:sz w:val="24"/>
                <w:szCs w:val="24"/>
                <w:lang w:val="en-US" w:eastAsia="zh-CN"/>
              </w:rPr>
              <w:t>70</w:t>
            </w:r>
            <w:r>
              <w:rPr>
                <w:rFonts w:hint="eastAsia"/>
                <w:sz w:val="24"/>
                <w:szCs w:val="24"/>
                <w:lang w:val="en-US" w:eastAsia="zh-Hans"/>
              </w:rPr>
              <w:t>台</w:t>
            </w:r>
          </w:p>
        </w:tc>
        <w:tc>
          <w:tcPr>
            <w:tcW w:w="26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rPr>
            </w:pPr>
            <w:r>
              <w:rPr>
                <w:rFonts w:hint="eastAsia" w:ascii="宋体" w:hAnsi="宋体" w:cs="宋体"/>
                <w:sz w:val="24"/>
                <w:szCs w:val="24"/>
              </w:rPr>
              <w:t>1、CPU:4核</w:t>
            </w:r>
            <w:r>
              <w:rPr>
                <w:rFonts w:hint="eastAsia" w:ascii="宋体" w:hAnsi="宋体" w:cs="宋体"/>
                <w:sz w:val="24"/>
                <w:szCs w:val="24"/>
                <w:lang w:val="en-US" w:eastAsia="zh-CN"/>
              </w:rPr>
              <w:t>心处理器、主频不小于</w:t>
            </w:r>
            <w:r>
              <w:rPr>
                <w:rFonts w:hint="eastAsia" w:ascii="宋体" w:hAnsi="宋体" w:cs="宋体"/>
                <w:sz w:val="24"/>
                <w:szCs w:val="24"/>
              </w:rPr>
              <w:t>1.8GHZ</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bCs/>
                <w:color w:val="FF0000"/>
                <w:sz w:val="24"/>
                <w:szCs w:val="24"/>
                <w:lang w:val="en-US" w:eastAsia="zh-CN"/>
              </w:rPr>
            </w:pPr>
            <w:r>
              <w:rPr>
                <w:rFonts w:hint="eastAsia" w:ascii="宋体" w:hAnsi="宋体" w:cs="宋体"/>
                <w:sz w:val="24"/>
                <w:szCs w:val="24"/>
              </w:rPr>
              <w:t>2、高清1080PIPS大于15英寸屏，副屏同步</w:t>
            </w:r>
            <w:r>
              <w:rPr>
                <w:rFonts w:hint="eastAsia" w:ascii="宋体" w:hAnsi="宋体" w:cs="宋体"/>
                <w:b/>
                <w:bCs/>
                <w:color w:val="FF0000"/>
                <w:sz w:val="24"/>
                <w:szCs w:val="24"/>
              </w:rPr>
              <w:t>。</w:t>
            </w:r>
            <w:r>
              <w:rPr>
                <w:rFonts w:hint="eastAsia" w:ascii="宋体" w:hAnsi="宋体" w:cs="宋体"/>
                <w:b/>
                <w:bCs/>
                <w:color w:val="FF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FF0000"/>
                <w:sz w:val="24"/>
                <w:szCs w:val="24"/>
              </w:rPr>
            </w:pPr>
            <w:r>
              <w:rPr>
                <w:rFonts w:hint="eastAsia" w:ascii="宋体" w:hAnsi="宋体" w:cs="宋体"/>
                <w:sz w:val="24"/>
                <w:szCs w:val="24"/>
              </w:rPr>
              <w:t>3、配置胶体金识读功能，具备胶体金检测及数据上传功能（含单联卡及三联卡识读）</w:t>
            </w:r>
            <w:r>
              <w:rPr>
                <w:rFonts w:hint="eastAsia" w:ascii="宋体" w:hAnsi="宋体" w:cs="宋体"/>
                <w:color w:val="FF000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FF0000"/>
                <w:sz w:val="24"/>
                <w:szCs w:val="24"/>
              </w:rPr>
            </w:pPr>
            <w:r>
              <w:rPr>
                <w:rFonts w:hint="eastAsia" w:ascii="宋体" w:hAnsi="宋体" w:cs="宋体"/>
                <w:sz w:val="24"/>
                <w:szCs w:val="24"/>
              </w:rPr>
              <w:t>4、内置80mm合格证标签打印机，二维码扫描头</w:t>
            </w:r>
            <w:r>
              <w:rPr>
                <w:rFonts w:hint="eastAsia" w:ascii="宋体" w:hAnsi="宋体" w:cs="宋体"/>
                <w:sz w:val="24"/>
                <w:szCs w:val="24"/>
                <w:lang w:eastAsia="zh-CN"/>
              </w:rPr>
              <w:t>，</w:t>
            </w:r>
            <w:r>
              <w:rPr>
                <w:rFonts w:hint="eastAsia" w:ascii="宋体" w:hAnsi="宋体" w:cs="宋体"/>
                <w:sz w:val="24"/>
                <w:szCs w:val="24"/>
              </w:rPr>
              <w:t>配备标准尺寸7*4cm的江苏食用农产品承诺达 标合格证彩色套打纸</w:t>
            </w:r>
            <w:r>
              <w:rPr>
                <w:rFonts w:hint="eastAsia" w:ascii="宋体" w:hAnsi="宋体" w:cs="宋体"/>
                <w:color w:val="FF000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FF0000"/>
                <w:sz w:val="24"/>
                <w:szCs w:val="24"/>
              </w:rPr>
            </w:pPr>
            <w:r>
              <w:rPr>
                <w:rFonts w:hint="eastAsia" w:ascii="宋体" w:hAnsi="宋体" w:cs="宋体"/>
                <w:sz w:val="24"/>
                <w:szCs w:val="24"/>
              </w:rPr>
              <w:t>5、</w:t>
            </w:r>
            <w:r>
              <w:rPr>
                <w:rFonts w:hint="eastAsia" w:ascii="宋体" w:hAnsi="宋体" w:cs="宋体"/>
                <w:sz w:val="24"/>
                <w:szCs w:val="24"/>
                <w:lang w:val="en-US" w:eastAsia="zh-CN"/>
              </w:rPr>
              <w:t>设备内置</w:t>
            </w:r>
            <w:r>
              <w:rPr>
                <w:rFonts w:hint="eastAsia" w:ascii="宋体" w:hAnsi="宋体" w:cs="宋体"/>
                <w:sz w:val="24"/>
                <w:szCs w:val="24"/>
              </w:rPr>
              <w:t>江苏省</w:t>
            </w:r>
            <w:r>
              <w:rPr>
                <w:rFonts w:hint="eastAsia" w:ascii="宋体" w:hAnsi="宋体" w:cs="宋体"/>
                <w:sz w:val="24"/>
                <w:szCs w:val="24"/>
                <w:lang w:val="en-US" w:eastAsia="zh-CN"/>
              </w:rPr>
              <w:t>3.0系统</w:t>
            </w:r>
            <w:r>
              <w:rPr>
                <w:rFonts w:hint="eastAsia" w:ascii="宋体" w:hAnsi="宋体" w:cs="宋体"/>
                <w:sz w:val="24"/>
                <w:szCs w:val="24"/>
              </w:rPr>
              <w:t>合格证APP</w:t>
            </w:r>
            <w:r>
              <w:rPr>
                <w:rFonts w:hint="eastAsia" w:ascii="宋体" w:hAnsi="宋体" w:cs="宋体"/>
                <w:sz w:val="24"/>
                <w:szCs w:val="24"/>
                <w:lang w:eastAsia="zh-CN"/>
              </w:rPr>
              <w:t>，</w:t>
            </w:r>
            <w:r>
              <w:rPr>
                <w:rFonts w:hint="eastAsia" w:ascii="宋体" w:hAnsi="宋体" w:cs="宋体"/>
                <w:sz w:val="24"/>
                <w:szCs w:val="24"/>
              </w:rPr>
              <w:t>生产主体人脸识别登入江苏省合格证APP自助开具合格证</w:t>
            </w:r>
            <w:r>
              <w:rPr>
                <w:rFonts w:hint="eastAsia" w:ascii="宋体" w:hAnsi="宋体" w:cs="宋体"/>
                <w:color w:val="FF000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rPr>
            </w:pPr>
            <w:r>
              <w:rPr>
                <w:rFonts w:hint="eastAsia" w:ascii="宋体" w:hAnsi="宋体" w:cs="宋体"/>
                <w:sz w:val="24"/>
                <w:szCs w:val="24"/>
              </w:rPr>
              <w:t>6、设备内置江苏省追溯</w:t>
            </w:r>
            <w:r>
              <w:rPr>
                <w:rFonts w:hint="eastAsia" w:ascii="宋体" w:hAnsi="宋体" w:cs="宋体"/>
                <w:sz w:val="24"/>
                <w:szCs w:val="24"/>
                <w:lang w:val="en-US" w:eastAsia="zh-CN"/>
              </w:rPr>
              <w:t>3.0系统</w:t>
            </w:r>
            <w:r>
              <w:rPr>
                <w:rFonts w:hint="eastAsia" w:ascii="宋体" w:hAnsi="宋体" w:cs="宋体"/>
                <w:sz w:val="24"/>
                <w:szCs w:val="24"/>
              </w:rPr>
              <w:t>系统APP，监管人员及协管人员可以协助主体开具追溯合格证凭证</w:t>
            </w:r>
            <w:r>
              <w:rPr>
                <w:rFonts w:hint="eastAsia" w:ascii="宋体" w:hAnsi="宋体" w:cs="宋体"/>
                <w:color w:val="FF000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4"/>
                <w:szCs w:val="24"/>
              </w:rPr>
            </w:pPr>
            <w:r>
              <w:rPr>
                <w:rFonts w:hint="eastAsia" w:ascii="宋体" w:hAnsi="宋体" w:cs="宋体"/>
                <w:sz w:val="24"/>
                <w:szCs w:val="24"/>
              </w:rPr>
              <w:t>7、设备内置江苏省追溯</w:t>
            </w:r>
            <w:r>
              <w:rPr>
                <w:rFonts w:hint="eastAsia" w:ascii="宋体" w:hAnsi="宋体" w:cs="宋体"/>
                <w:sz w:val="24"/>
                <w:szCs w:val="24"/>
                <w:lang w:val="en-US" w:eastAsia="zh-CN"/>
              </w:rPr>
              <w:t>3.0</w:t>
            </w:r>
            <w:r>
              <w:rPr>
                <w:rFonts w:hint="eastAsia" w:ascii="宋体" w:hAnsi="宋体" w:cs="宋体"/>
                <w:sz w:val="24"/>
                <w:szCs w:val="24"/>
              </w:rPr>
              <w:t>系统APP，监管员账号登入合格证APP，可以选择辖区生产主体，创建电子</w:t>
            </w:r>
            <w:r>
              <w:rPr>
                <w:rFonts w:hint="eastAsia" w:ascii="宋体" w:hAnsi="宋体" w:cs="宋体"/>
                <w:color w:val="auto"/>
                <w:sz w:val="24"/>
                <w:szCs w:val="24"/>
              </w:rPr>
              <w:t>合格证并且开具产品合格证。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4"/>
                <w:szCs w:val="24"/>
              </w:rPr>
            </w:pPr>
            <w:r>
              <w:rPr>
                <w:rFonts w:hint="eastAsia" w:ascii="宋体" w:hAnsi="宋体" w:cs="宋体"/>
                <w:color w:val="auto"/>
                <w:sz w:val="24"/>
                <w:szCs w:val="24"/>
              </w:rPr>
              <w:t>8、内置区域大数据模块：合格证数量统计、合格证统计报表等信息。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4"/>
                <w:szCs w:val="24"/>
              </w:rPr>
            </w:pPr>
            <w:r>
              <w:rPr>
                <w:rFonts w:hint="eastAsia" w:ascii="宋体" w:hAnsi="宋体" w:cs="宋体"/>
                <w:color w:val="auto"/>
                <w:sz w:val="24"/>
                <w:szCs w:val="24"/>
              </w:rPr>
              <w:t>9、每台设备提供10卷省食用农产品承诺达标合格证标签纸，提供图片证明材料。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lang w:val="en-US" w:eastAsia="zh-CN"/>
              </w:rPr>
            </w:pPr>
            <w:r>
              <w:rPr>
                <w:rFonts w:hint="eastAsia" w:ascii="宋体" w:hAnsi="宋体" w:cs="宋体"/>
                <w:sz w:val="24"/>
                <w:szCs w:val="24"/>
                <w:lang w:eastAsia="zh-Hans"/>
              </w:rPr>
              <w:t>注：</w:t>
            </w:r>
            <w:r>
              <w:rPr>
                <w:rFonts w:hint="eastAsia" w:ascii="Times New Roman" w:hAnsi="Times New Roman" w:eastAsia="宋体" w:cs="Times New Roman"/>
                <w:b/>
                <w:bCs/>
                <w:i w:val="0"/>
                <w:iCs w:val="0"/>
                <w:caps w:val="0"/>
                <w:color w:val="auto"/>
                <w:sz w:val="24"/>
                <w:u w:val="none"/>
                <w:lang w:val="en-US" w:eastAsia="zh-CN"/>
              </w:rPr>
              <w:t>★</w:t>
            </w:r>
            <w:r>
              <w:rPr>
                <w:rFonts w:hint="eastAsia" w:ascii="宋体" w:hAnsi="宋体" w:cs="宋体"/>
                <w:sz w:val="24"/>
                <w:szCs w:val="24"/>
              </w:rPr>
              <w:t>为确保产品质量，</w:t>
            </w:r>
            <w:r>
              <w:rPr>
                <w:rFonts w:hint="eastAsia" w:ascii="宋体" w:hAnsi="宋体" w:cs="宋体"/>
                <w:sz w:val="24"/>
                <w:szCs w:val="24"/>
                <w:lang w:val="en-US" w:eastAsia="zh-CN"/>
              </w:rPr>
              <w:t>各投标人须在投标文件中提供：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核心产品的功能</w:t>
            </w:r>
            <w:r>
              <w:rPr>
                <w:rFonts w:hint="eastAsia" w:ascii="宋体" w:hAnsi="宋体" w:cs="宋体"/>
                <w:sz w:val="24"/>
                <w:szCs w:val="24"/>
                <w:lang w:eastAsia="zh-Hans"/>
              </w:rPr>
              <w:t>逐条</w:t>
            </w:r>
            <w:r>
              <w:rPr>
                <w:rFonts w:hint="eastAsia" w:ascii="宋体" w:hAnsi="宋体" w:cs="宋体"/>
                <w:sz w:val="24"/>
                <w:szCs w:val="24"/>
                <w:lang w:val="en-US" w:eastAsia="zh-CN"/>
              </w:rPr>
              <w:t>演示的说明（包含但不限于图片、ppt、操作视频等，如投标文件中不能提供相关说明，作废标处理）。</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cs="宋体"/>
                <w:sz w:val="24"/>
                <w:szCs w:val="24"/>
                <w:lang w:eastAsia="zh-Hans"/>
              </w:rPr>
            </w:pPr>
            <w:r>
              <w:rPr>
                <w:rFonts w:hint="eastAsia" w:ascii="宋体" w:hAnsi="宋体" w:cs="宋体"/>
                <w:sz w:val="24"/>
                <w:szCs w:val="24"/>
                <w:lang w:val="en-US" w:eastAsia="zh-CN"/>
              </w:rPr>
              <w:t>核心产品的出证视频（包含完整的出证流程与实际出证，所出的合格证必须</w:t>
            </w:r>
            <w:r>
              <w:rPr>
                <w:rFonts w:hint="eastAsia" w:ascii="宋体" w:hAnsi="宋体" w:cs="宋体"/>
                <w:color w:val="auto"/>
                <w:sz w:val="24"/>
                <w:szCs w:val="24"/>
                <w:lang w:val="en-US" w:eastAsia="zh-CN"/>
              </w:rPr>
              <w:t>与采购人提供的样证一致，不一致作废标处理，采购人提供平台</w:t>
            </w:r>
            <w:r>
              <w:rPr>
                <w:rFonts w:hint="eastAsia" w:ascii="宋体" w:hAnsi="宋体" w:cs="宋体"/>
                <w:sz w:val="24"/>
                <w:szCs w:val="24"/>
                <w:lang w:val="en-US" w:eastAsia="zh-CN"/>
              </w:rPr>
              <w:t>账号供投标人使用）。</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cs="宋体"/>
                <w:sz w:val="24"/>
                <w:szCs w:val="24"/>
                <w:lang w:val="en-US" w:eastAsia="zh-Hans"/>
              </w:rPr>
            </w:pPr>
            <w:r>
              <w:rPr>
                <w:rFonts w:hint="eastAsia" w:ascii="宋体" w:hAnsi="宋体" w:cs="宋体"/>
                <w:sz w:val="24"/>
                <w:szCs w:val="24"/>
              </w:rPr>
              <w:t>用于胶体金合格证打 印及胶体金识读；可 满足中小散户快速打 印合格证并判读胶体金检测；内置江苏省 农产品质量安全追溯 管理3.0系统；配备标准尺寸7*4cm的江  苏食用农产品承诺达 标合格证彩色套打纸50卷。(含上门安装调试培训)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3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4"/>
                <w:lang w:eastAsia="zh-CN"/>
              </w:rPr>
            </w:pPr>
            <w:r>
              <w:rPr>
                <w:rFonts w:hint="eastAsia"/>
                <w:sz w:val="24"/>
                <w:szCs w:val="24"/>
                <w:lang w:val="en-US" w:eastAsia="zh-CN"/>
              </w:rPr>
              <w:t>2</w:t>
            </w:r>
          </w:p>
        </w:tc>
        <w:tc>
          <w:tcPr>
            <w:tcW w:w="59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lang w:val="en-US" w:eastAsia="zh-Hans"/>
              </w:rPr>
            </w:pPr>
            <w:r>
              <w:rPr>
                <w:rFonts w:hint="eastAsia"/>
                <w:sz w:val="24"/>
                <w:szCs w:val="24"/>
                <w:lang w:val="en-US" w:eastAsia="zh-Hans"/>
              </w:rPr>
              <w:t>胶体金检测箱</w:t>
            </w:r>
          </w:p>
        </w:tc>
        <w:tc>
          <w:tcPr>
            <w:tcW w:w="50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lang w:val="en-US" w:eastAsia="zh-Hans"/>
              </w:rPr>
            </w:pPr>
            <w:r>
              <w:rPr>
                <w:rFonts w:hint="eastAsia"/>
                <w:sz w:val="24"/>
                <w:szCs w:val="24"/>
                <w:lang w:val="en-US" w:eastAsia="zh-CN"/>
              </w:rPr>
              <w:t>70</w:t>
            </w:r>
            <w:r>
              <w:rPr>
                <w:rFonts w:hint="eastAsia"/>
                <w:sz w:val="24"/>
                <w:szCs w:val="24"/>
                <w:lang w:val="en-US" w:eastAsia="zh-Hans"/>
              </w:rPr>
              <w:t>套</w:t>
            </w:r>
          </w:p>
        </w:tc>
        <w:tc>
          <w:tcPr>
            <w:tcW w:w="2677" w:type="pct"/>
            <w:noWrap w:val="0"/>
            <w:vAlign w:val="center"/>
          </w:tcPr>
          <w:tbl>
            <w:tblPr>
              <w:tblStyle w:val="10"/>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447"/>
              <w:gridCol w:w="1499"/>
              <w:gridCol w:w="524"/>
              <w:gridCol w:w="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02"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序</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号</w:t>
                  </w:r>
                </w:p>
              </w:tc>
              <w:tc>
                <w:tcPr>
                  <w:tcW w:w="1593"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配件名称</w:t>
                  </w:r>
                </w:p>
              </w:tc>
              <w:tc>
                <w:tcPr>
                  <w:tcW w:w="2903" w:type="pct"/>
                  <w:gridSpan w:val="3"/>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02" w:type="pct"/>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p>
              </w:tc>
              <w:tc>
                <w:tcPr>
                  <w:tcW w:w="1593" w:type="pct"/>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规格</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单位</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前处理操作台</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3.5*8CM</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个</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2</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掌上电子天平</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0.01g/200g</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个</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3</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离心管</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50ml</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支</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4</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离心管架</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15-50ml</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个</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5</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指形管</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1.5ml</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个</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6</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微孔板</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96孔</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个</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7</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剪刀</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标准</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把</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8</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小刀</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标准</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把</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9</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镊子</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中号不锈钢</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把</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10</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洗瓶</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250ml</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个</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11</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便签纸</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3*3cm</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包</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12</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记号笔</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中号</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支</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13</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记录笔</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中号</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支</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14</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垃圾袋</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卷装</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卷</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15</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计时器</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掌上电子</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个</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16</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移液枪</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1-5ml</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把</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17</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移液枪</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10-100ul</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把</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18</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移液枪</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100-1000ul</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把</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19</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枪嘴盒</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1-5ml</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个</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20</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枪嘴盒</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10-1000ul</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个</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21</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枪嘴</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100-1000u</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个</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22</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一次性手套</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乳胶</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包</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23</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微型检测台</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13.5*11*11cm;材质：PVC</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个</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0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24</w:t>
                  </w:r>
                </w:p>
              </w:tc>
              <w:tc>
                <w:tcPr>
                  <w:tcW w:w="159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铝合金箱</w:t>
                  </w:r>
                </w:p>
              </w:tc>
              <w:tc>
                <w:tcPr>
                  <w:tcW w:w="16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45*36.5*18cm</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个</w:t>
                  </w:r>
                </w:p>
              </w:tc>
              <w:tc>
                <w:tcPr>
                  <w:tcW w:w="68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4"/>
                    </w:rPr>
                  </w:pPr>
                  <w:r>
                    <w:rPr>
                      <w:sz w:val="24"/>
                      <w:szCs w:val="24"/>
                    </w:rPr>
                    <w:t>1</w:t>
                  </w: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lang w:eastAsia="zh-Hans"/>
              </w:rPr>
            </w:pP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lang w:eastAsia="zh-Hans"/>
              </w:rPr>
            </w:pPr>
            <w:r>
              <w:rPr>
                <w:rFonts w:hint="eastAsia"/>
                <w:sz w:val="24"/>
                <w:szCs w:val="24"/>
                <w:lang w:val="en-US" w:eastAsia="zh-Hans"/>
              </w:rPr>
              <w:t>用于农残胶体金前处理设备</w:t>
            </w:r>
            <w:r>
              <w:rPr>
                <w:rFonts w:hint="eastAsia"/>
                <w:sz w:val="24"/>
                <w:szCs w:val="24"/>
                <w:lang w:val="en-US" w:eastAsia="zh-CN"/>
              </w:rPr>
              <w:t>（含上门安装调试培训）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lang w:val="en-US" w:eastAsia="zh-CN"/>
              </w:rPr>
            </w:pPr>
            <w:r>
              <w:rPr>
                <w:rFonts w:hint="eastAsia"/>
                <w:sz w:val="24"/>
                <w:szCs w:val="24"/>
                <w:lang w:val="en-US" w:eastAsia="zh-CN"/>
              </w:rPr>
              <w:t>3</w:t>
            </w:r>
          </w:p>
        </w:tc>
        <w:tc>
          <w:tcPr>
            <w:tcW w:w="59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sz w:val="24"/>
                <w:szCs w:val="24"/>
                <w:lang w:val="en-US" w:eastAsia="zh-Hans"/>
              </w:rPr>
            </w:pPr>
            <w:r>
              <w:rPr>
                <w:rFonts w:hint="eastAsia"/>
                <w:sz w:val="24"/>
                <w:szCs w:val="24"/>
                <w:lang w:val="en-US" w:eastAsia="zh-CN"/>
              </w:rPr>
              <w:t>门牌、</w:t>
            </w:r>
            <w:r>
              <w:rPr>
                <w:rFonts w:hint="eastAsia"/>
                <w:sz w:val="24"/>
                <w:szCs w:val="24"/>
                <w:lang w:val="en-US" w:eastAsia="zh-Hans"/>
              </w:rPr>
              <w:t>制度牌</w:t>
            </w:r>
            <w:r>
              <w:rPr>
                <w:rFonts w:hint="default"/>
                <w:sz w:val="24"/>
                <w:szCs w:val="24"/>
                <w:lang w:eastAsia="zh-Hans"/>
              </w:rPr>
              <w:t>（</w:t>
            </w:r>
            <w:r>
              <w:rPr>
                <w:rFonts w:hint="eastAsia"/>
                <w:sz w:val="24"/>
                <w:szCs w:val="24"/>
                <w:lang w:val="en-US" w:eastAsia="zh-CN"/>
              </w:rPr>
              <w:t>5</w:t>
            </w:r>
            <w:r>
              <w:rPr>
                <w:rFonts w:hint="eastAsia"/>
                <w:sz w:val="24"/>
                <w:szCs w:val="24"/>
                <w:lang w:val="en-US" w:eastAsia="zh-Hans"/>
              </w:rPr>
              <w:t>块牌子</w:t>
            </w:r>
            <w:r>
              <w:rPr>
                <w:rFonts w:hint="default"/>
                <w:sz w:val="24"/>
                <w:szCs w:val="24"/>
                <w:lang w:eastAsia="zh-Hans"/>
              </w:rPr>
              <w:t>）</w:t>
            </w:r>
          </w:p>
        </w:tc>
        <w:tc>
          <w:tcPr>
            <w:tcW w:w="50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4"/>
                <w:szCs w:val="24"/>
                <w:lang w:eastAsia="zh-Hans"/>
              </w:rPr>
            </w:pPr>
            <w:r>
              <w:rPr>
                <w:rFonts w:hint="eastAsia"/>
                <w:sz w:val="24"/>
                <w:szCs w:val="24"/>
                <w:lang w:val="en-US" w:eastAsia="zh-CN"/>
              </w:rPr>
              <w:t>70</w:t>
            </w:r>
            <w:r>
              <w:rPr>
                <w:rFonts w:hint="eastAsia"/>
                <w:sz w:val="24"/>
                <w:szCs w:val="24"/>
                <w:lang w:val="en-US" w:eastAsia="zh-Hans"/>
              </w:rPr>
              <w:t>套</w:t>
            </w:r>
          </w:p>
        </w:tc>
        <w:tc>
          <w:tcPr>
            <w:tcW w:w="26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sz w:val="24"/>
                <w:szCs w:val="24"/>
                <w:lang w:val="en-US" w:eastAsia="zh-CN"/>
              </w:rPr>
            </w:pPr>
            <w:r>
              <w:rPr>
                <w:rFonts w:hint="eastAsia"/>
                <w:sz w:val="24"/>
                <w:szCs w:val="24"/>
                <w:lang w:val="en-US" w:eastAsia="zh-CN"/>
              </w:rPr>
              <w:t>1、门牌：铜质60</w:t>
            </w:r>
            <w:r>
              <w:rPr>
                <w:rFonts w:hint="default"/>
                <w:sz w:val="24"/>
                <w:szCs w:val="24"/>
                <w:lang w:val="en-US" w:eastAsia="zh-CN"/>
              </w:rPr>
              <w:t>cm*80cm</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4"/>
                <w:szCs w:val="24"/>
                <w:lang w:val="en-US" w:eastAsia="zh-CN"/>
              </w:rPr>
            </w:pPr>
            <w:r>
              <w:rPr>
                <w:rFonts w:hint="eastAsia"/>
                <w:sz w:val="24"/>
                <w:szCs w:val="24"/>
                <w:lang w:val="en-US" w:eastAsia="zh-CN"/>
              </w:rPr>
              <w:t>2、制度牌：KT版90*60CM</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sz w:val="24"/>
                <w:szCs w:val="24"/>
                <w:lang w:val="en-US" w:eastAsia="zh-CN"/>
              </w:rPr>
            </w:pPr>
            <w:r>
              <w:rPr>
                <w:rFonts w:hint="eastAsia"/>
                <w:sz w:val="24"/>
                <w:szCs w:val="24"/>
                <w:lang w:val="en-US" w:eastAsia="zh-CN"/>
              </w:rPr>
              <w:t>门牌1块、制度牌4块、操作流程牌1块（含上门安装）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sz w:val="24"/>
                <w:szCs w:val="24"/>
                <w:lang w:val="en-US" w:eastAsia="zh-CN"/>
              </w:rPr>
            </w:pPr>
            <w:r>
              <w:rPr>
                <w:rFonts w:hint="eastAsia"/>
                <w:sz w:val="24"/>
                <w:szCs w:val="24"/>
                <w:lang w:val="en-US" w:eastAsia="zh-CN"/>
              </w:rPr>
              <w:t>4</w:t>
            </w:r>
          </w:p>
        </w:tc>
        <w:tc>
          <w:tcPr>
            <w:tcW w:w="59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sz w:val="24"/>
                <w:szCs w:val="24"/>
                <w:lang w:val="en-US" w:eastAsia="zh-Hans"/>
              </w:rPr>
            </w:pPr>
            <w:r>
              <w:rPr>
                <w:rFonts w:hint="eastAsia"/>
                <w:sz w:val="24"/>
                <w:szCs w:val="24"/>
                <w:lang w:val="en-US" w:eastAsia="zh-Hans"/>
              </w:rPr>
              <w:t>冰箱</w:t>
            </w:r>
          </w:p>
        </w:tc>
        <w:tc>
          <w:tcPr>
            <w:tcW w:w="50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4"/>
                <w:szCs w:val="24"/>
                <w:lang w:eastAsia="zh-Hans"/>
              </w:rPr>
            </w:pPr>
            <w:r>
              <w:rPr>
                <w:rFonts w:hint="eastAsia"/>
                <w:sz w:val="24"/>
                <w:szCs w:val="24"/>
                <w:lang w:val="en-US" w:eastAsia="zh-CN"/>
              </w:rPr>
              <w:t>70</w:t>
            </w:r>
            <w:r>
              <w:rPr>
                <w:rFonts w:hint="eastAsia"/>
                <w:sz w:val="24"/>
                <w:szCs w:val="24"/>
                <w:lang w:val="en-US" w:eastAsia="zh-Hans"/>
              </w:rPr>
              <w:t>台</w:t>
            </w:r>
          </w:p>
        </w:tc>
        <w:tc>
          <w:tcPr>
            <w:tcW w:w="26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4"/>
                <w:szCs w:val="24"/>
                <w:lang w:val="en-US" w:eastAsia="zh-CN"/>
              </w:rPr>
            </w:pPr>
            <w:r>
              <w:rPr>
                <w:rFonts w:hint="eastAsia"/>
                <w:sz w:val="24"/>
                <w:szCs w:val="24"/>
                <w:lang w:val="en-US" w:eastAsia="zh-CN"/>
              </w:rPr>
              <w:t>1、总容量范围：180-200升</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4"/>
                <w:szCs w:val="24"/>
                <w:lang w:val="en-US" w:eastAsia="zh-CN"/>
              </w:rPr>
            </w:pPr>
            <w:r>
              <w:rPr>
                <w:rFonts w:hint="eastAsia"/>
                <w:sz w:val="24"/>
                <w:szCs w:val="24"/>
                <w:lang w:val="en-US" w:eastAsia="zh-CN"/>
              </w:rPr>
              <w:t>2、压缩机转速：定频</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4"/>
                <w:szCs w:val="24"/>
                <w:lang w:val="en-US" w:eastAsia="zh-CN"/>
              </w:rPr>
            </w:pPr>
            <w:r>
              <w:rPr>
                <w:rFonts w:hint="eastAsia"/>
                <w:sz w:val="24"/>
                <w:szCs w:val="24"/>
                <w:lang w:val="en-US" w:eastAsia="zh-CN"/>
              </w:rPr>
              <w:t>3.制冷方式：直冷</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4"/>
                <w:szCs w:val="24"/>
                <w:lang w:val="en-US" w:eastAsia="zh-CN"/>
              </w:rPr>
            </w:pPr>
            <w:r>
              <w:rPr>
                <w:rFonts w:hint="eastAsia"/>
                <w:sz w:val="24"/>
                <w:szCs w:val="24"/>
                <w:lang w:val="en-US" w:eastAsia="zh-CN"/>
              </w:rPr>
              <w:t>4.能效等级：三级</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4"/>
                <w:szCs w:val="24"/>
                <w:lang w:val="en-US" w:eastAsia="zh-CN"/>
              </w:rPr>
            </w:pPr>
            <w:r>
              <w:rPr>
                <w:rFonts w:hint="eastAsia"/>
                <w:sz w:val="24"/>
                <w:szCs w:val="24"/>
                <w:lang w:val="en-US" w:eastAsia="zh-CN"/>
              </w:rPr>
              <w:t>5.面板材质：pcm彩涂板</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4"/>
                <w:szCs w:val="24"/>
                <w:lang w:val="en-US" w:eastAsia="zh-CN"/>
              </w:rPr>
            </w:pPr>
            <w:r>
              <w:rPr>
                <w:rFonts w:hint="eastAsia"/>
                <w:sz w:val="24"/>
                <w:szCs w:val="24"/>
                <w:lang w:val="en-US" w:eastAsia="zh-CN"/>
              </w:rPr>
              <w:t>6.门款式：双门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sz w:val="24"/>
                <w:szCs w:val="24"/>
                <w:lang w:val="en-US" w:eastAsia="zh-CN"/>
              </w:rPr>
            </w:pPr>
            <w:r>
              <w:rPr>
                <w:rFonts w:hint="eastAsia"/>
                <w:sz w:val="24"/>
                <w:szCs w:val="24"/>
                <w:lang w:val="en-US" w:eastAsia="zh-CN"/>
              </w:rPr>
              <w:t>7.高度：140.1-150cm</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sz w:val="24"/>
                <w:szCs w:val="24"/>
                <w:lang w:val="en-US" w:eastAsia="zh-Hans"/>
              </w:rPr>
            </w:pPr>
            <w:r>
              <w:rPr>
                <w:rFonts w:hint="eastAsia"/>
                <w:sz w:val="24"/>
                <w:szCs w:val="24"/>
                <w:lang w:val="en-US" w:eastAsia="zh-Hans"/>
              </w:rPr>
              <w:t>用于农残试剂存储</w:t>
            </w:r>
            <w:r>
              <w:rPr>
                <w:rFonts w:hint="eastAsia"/>
                <w:sz w:val="24"/>
                <w:szCs w:val="24"/>
                <w:lang w:val="en-US" w:eastAsia="zh-CN"/>
              </w:rPr>
              <w:t>及待检农产品储存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lang w:val="en-US" w:eastAsia="zh-CN"/>
              </w:rPr>
            </w:pPr>
            <w:r>
              <w:rPr>
                <w:rFonts w:hint="eastAsia"/>
                <w:sz w:val="24"/>
                <w:szCs w:val="24"/>
                <w:lang w:val="en-US" w:eastAsia="zh-CN"/>
              </w:rPr>
              <w:t>5</w:t>
            </w:r>
          </w:p>
        </w:tc>
        <w:tc>
          <w:tcPr>
            <w:tcW w:w="59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lang w:val="en-US" w:eastAsia="zh-CN"/>
              </w:rPr>
            </w:pPr>
            <w:r>
              <w:rPr>
                <w:rFonts w:hint="eastAsia"/>
                <w:sz w:val="24"/>
                <w:szCs w:val="24"/>
                <w:lang w:val="en-US" w:eastAsia="zh-CN"/>
              </w:rPr>
              <w:t>办公桌椅（套）</w:t>
            </w:r>
          </w:p>
        </w:tc>
        <w:tc>
          <w:tcPr>
            <w:tcW w:w="50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sz w:val="24"/>
                <w:szCs w:val="24"/>
                <w:lang w:val="en-US" w:eastAsia="zh-CN"/>
              </w:rPr>
            </w:pPr>
            <w:r>
              <w:rPr>
                <w:rFonts w:hint="eastAsia"/>
                <w:sz w:val="24"/>
                <w:szCs w:val="24"/>
                <w:lang w:val="en-US" w:eastAsia="zh-CN"/>
              </w:rPr>
              <w:t>70套</w:t>
            </w:r>
          </w:p>
        </w:tc>
        <w:tc>
          <w:tcPr>
            <w:tcW w:w="26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4"/>
                <w:szCs w:val="24"/>
                <w:lang w:val="en-US" w:eastAsia="zh-CN"/>
              </w:rPr>
            </w:pPr>
            <w:r>
              <w:rPr>
                <w:rFonts w:hint="eastAsia"/>
                <w:sz w:val="24"/>
                <w:szCs w:val="24"/>
                <w:lang w:val="en-US" w:eastAsia="zh-CN"/>
              </w:rPr>
              <w:t>1、桌子尺寸：160cm*60cm*70cm</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sz w:val="24"/>
                <w:szCs w:val="24"/>
                <w:lang w:val="en-US" w:eastAsia="zh-CN"/>
              </w:rPr>
            </w:pPr>
            <w:r>
              <w:rPr>
                <w:rFonts w:hint="eastAsia"/>
                <w:sz w:val="24"/>
                <w:szCs w:val="24"/>
                <w:lang w:val="en-US" w:eastAsia="zh-CN"/>
              </w:rPr>
              <w:t>2、桌子材质：人造板</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sz w:val="24"/>
                <w:szCs w:val="24"/>
                <w:lang w:val="en-US" w:eastAsia="zh-CN"/>
              </w:rPr>
            </w:pPr>
            <w:r>
              <w:rPr>
                <w:rFonts w:hint="eastAsia"/>
                <w:sz w:val="24"/>
                <w:szCs w:val="24"/>
                <w:lang w:val="en-US" w:eastAsia="zh-CN"/>
              </w:rPr>
              <w:t>含上门安装</w:t>
            </w:r>
          </w:p>
        </w:tc>
      </w:tr>
    </w:tbl>
    <w:p>
      <w:pPr>
        <w:rPr>
          <w:rFonts w:hint="default" w:eastAsia="宋体"/>
          <w:sz w:val="24"/>
          <w:szCs w:val="24"/>
          <w:lang w:val="en-US" w:eastAsia="zh-CN"/>
        </w:rPr>
      </w:pPr>
      <w:r>
        <w:rPr>
          <w:rFonts w:hint="eastAsia"/>
          <w:sz w:val="24"/>
          <w:szCs w:val="24"/>
          <w:lang w:val="en-US" w:eastAsia="zh-CN"/>
        </w:rPr>
        <w:t>样证：</w:t>
      </w:r>
    </w:p>
    <w:p>
      <w:pPr>
        <w:pStyle w:val="2"/>
        <w:rPr>
          <w:rFonts w:hint="eastAsia"/>
        </w:rPr>
      </w:pPr>
      <w:r>
        <w:rPr>
          <w:rFonts w:hint="eastAsia" w:eastAsia="宋体"/>
          <w:sz w:val="28"/>
          <w:szCs w:val="28"/>
          <w:lang w:eastAsia="zh-CN"/>
        </w:rPr>
        <w:drawing>
          <wp:inline distT="0" distB="0" distL="114300" distR="114300">
            <wp:extent cx="5685790" cy="2892425"/>
            <wp:effectExtent l="0" t="0" r="10160" b="3175"/>
            <wp:docPr id="1" name="图片 1" descr="f98c0798253995f8151dfa9459eeb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8c0798253995f8151dfa9459eeb2a"/>
                    <pic:cNvPicPr>
                      <a:picLocks noChangeAspect="1"/>
                    </pic:cNvPicPr>
                  </pic:nvPicPr>
                  <pic:blipFill>
                    <a:blip r:embed="rId4"/>
                    <a:stretch>
                      <a:fillRect/>
                    </a:stretch>
                  </pic:blipFill>
                  <pic:spPr>
                    <a:xfrm>
                      <a:off x="0" y="0"/>
                      <a:ext cx="5685790" cy="2892425"/>
                    </a:xfrm>
                    <a:prstGeom prst="rect">
                      <a:avLst/>
                    </a:prstGeom>
                    <a:noFill/>
                    <a:ln>
                      <a:noFill/>
                    </a:ln>
                  </pic:spPr>
                </pic:pic>
              </a:graphicData>
            </a:graphic>
          </wp:inline>
        </w:drawing>
      </w:r>
    </w:p>
    <w:p>
      <w:r>
        <w:rPr>
          <w:rFonts w:hint="eastAsia" w:ascii="Times New Roman" w:hAnsi="Times New Roman" w:eastAsia="黑体"/>
          <w:bCs/>
          <w:caps w:val="0"/>
          <w:color w:val="auto"/>
          <w:sz w:val="44"/>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D7CCC"/>
    <w:multiLevelType w:val="singleLevel"/>
    <w:tmpl w:val="D69D7CCC"/>
    <w:lvl w:ilvl="0" w:tentative="0">
      <w:start w:val="1"/>
      <w:numFmt w:val="decimal"/>
      <w:suff w:val="nothing"/>
      <w:lvlText w:val="%1、"/>
      <w:lvlJc w:val="left"/>
    </w:lvl>
  </w:abstractNum>
  <w:abstractNum w:abstractNumId="1">
    <w:nsid w:val="3F4A3BF1"/>
    <w:multiLevelType w:val="singleLevel"/>
    <w:tmpl w:val="3F4A3BF1"/>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MDU5ZDAwZjQ5MTRmYjg3Nzg2NzkxYjMwNThhMWUifQ=="/>
  </w:docVars>
  <w:rsids>
    <w:rsidRoot w:val="3EB85DD1"/>
    <w:rsid w:val="3EB85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jc w:val="center"/>
      <w:outlineLvl w:val="0"/>
    </w:pPr>
    <w:rPr>
      <w:rFonts w:ascii="楷体_GB2312" w:eastAsia="楷体_GB2312"/>
      <w:sz w:val="28"/>
      <w:szCs w:val="28"/>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200" w:firstLineChars="200"/>
    </w:pPr>
    <w:rPr>
      <w:rFonts w:ascii="仿宋_GB2312" w:eastAsia="仿宋_GB2312"/>
      <w:sz w:val="30"/>
      <w:szCs w:val="30"/>
    </w:rPr>
  </w:style>
  <w:style w:type="paragraph" w:styleId="3">
    <w:name w:val="Body Text"/>
    <w:basedOn w:val="1"/>
    <w:uiPriority w:val="0"/>
    <w:rPr>
      <w:rFonts w:ascii="楷体_GB2312" w:hAnsi="Arial" w:eastAsia="楷体_GB2312"/>
      <w:sz w:val="28"/>
      <w:szCs w:val="28"/>
    </w:rPr>
  </w:style>
  <w:style w:type="paragraph" w:styleId="5">
    <w:name w:val="Plain Text"/>
    <w:basedOn w:val="1"/>
    <w:uiPriority w:val="0"/>
    <w:rPr>
      <w:rFonts w:ascii="宋体" w:hAnsi="Courier New" w:cs="Courier New"/>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1_0"/>
    <w:qFormat/>
    <w:uiPriority w:val="0"/>
    <w:pPr>
      <w:widowControl w:val="0"/>
      <w:jc w:val="both"/>
    </w:pPr>
    <w:rPr>
      <w:rFonts w:ascii="Times New Roman" w:hAnsi="Times New Roman" w:eastAsia="宋体" w:cs="Times New Roman"/>
      <w:szCs w:val="24"/>
    </w:rPr>
  </w:style>
  <w:style w:type="table" w:customStyle="1" w:styleId="10">
    <w:name w:val="Table Normal"/>
    <w:qFormat/>
    <w:uiPriority w:val="0"/>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2024-04-15T06:30:00Z</dcterms:created>
  <dc:creator>一念净心</dc:creator>
  <cp:lastModifiedBy>一念净心</cp:lastModifiedBy>
  <dcterms:modified xsi:type="dcterms:W3CDTF">2024-04-15T06:30:55Z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C750EE78CB4E4F279A6F6769A6C4707E_11</vt:lpwstr>
  </property>
</Properties>
</file>